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3FE9" w14:textId="591E8C9B" w:rsidR="00CD504B" w:rsidRDefault="00603F44">
      <w:r w:rsidRPr="00592C7C">
        <w:rPr>
          <w:b/>
          <w:bCs/>
          <w:noProof/>
          <w:color w:val="709FDB" w:themeColor="text2" w:themeTint="8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9A0D145" wp14:editId="0FD5E3D5">
            <wp:simplePos x="0" y="0"/>
            <wp:positionH relativeFrom="margin">
              <wp:align>center</wp:align>
            </wp:positionH>
            <wp:positionV relativeFrom="paragraph">
              <wp:posOffset>-542925</wp:posOffset>
            </wp:positionV>
            <wp:extent cx="2196000" cy="954000"/>
            <wp:effectExtent l="0" t="0" r="0" b="0"/>
            <wp:wrapNone/>
            <wp:docPr id="1200361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7681491E" w14:textId="77777777" w:rsidR="007716CD" w:rsidRDefault="007716CD"/>
    <w:p w14:paraId="19578FCF" w14:textId="77777777" w:rsidR="00CD504B" w:rsidRDefault="00366443">
      <w:pPr>
        <w:pStyle w:val="Title"/>
      </w:pPr>
      <w:r>
        <w:t>Consignment Agreement</w:t>
      </w:r>
    </w:p>
    <w:p w14:paraId="4F34BA96" w14:textId="2B76F0DD" w:rsidR="00CD504B" w:rsidRDefault="00366443">
      <w:r>
        <w:t>Between Roadhouse Group (Australia) Pty Ltd (Trading as Roadhouse Collectable Auctions) and the Consignor</w:t>
      </w:r>
      <w:r w:rsidR="00DC0B62">
        <w:t>.</w:t>
      </w:r>
    </w:p>
    <w:p w14:paraId="34E6E3C9" w14:textId="77777777" w:rsidR="00CD504B" w:rsidRDefault="00366443">
      <w:pPr>
        <w:pStyle w:val="Heading1"/>
      </w:pPr>
      <w:r>
        <w:t>1. Consignor Information</w:t>
      </w:r>
    </w:p>
    <w:p w14:paraId="18BD60F3" w14:textId="7B901B67" w:rsidR="00CD504B" w:rsidRPr="00CF145F" w:rsidRDefault="00366443">
      <w:r w:rsidRPr="00CF145F">
        <w:t xml:space="preserve">Full Name: </w:t>
      </w:r>
    </w:p>
    <w:p w14:paraId="343D1655" w14:textId="62782A8A" w:rsidR="00CD504B" w:rsidRPr="00CF145F" w:rsidRDefault="00366443" w:rsidP="00CF145F">
      <w:pPr>
        <w:spacing w:before="90" w:after="90"/>
        <w:rPr>
          <w:rFonts w:eastAsia="Times New Roman" w:cstheme="majorHAnsi"/>
          <w:color w:val="333333"/>
          <w:spacing w:val="8"/>
          <w:lang w:val="en-AU" w:eastAsia="en-AU"/>
        </w:rPr>
      </w:pPr>
      <w:r w:rsidRPr="00CF145F">
        <w:t xml:space="preserve">Phone Number: </w:t>
      </w:r>
    </w:p>
    <w:p w14:paraId="268E7C5E" w14:textId="3704CE2B" w:rsidR="00CD504B" w:rsidRPr="00CF145F" w:rsidRDefault="00366443" w:rsidP="00CF145F">
      <w:pPr>
        <w:spacing w:before="90" w:after="90"/>
        <w:rPr>
          <w:rFonts w:eastAsia="Times New Roman" w:cs="Open Sans"/>
          <w:color w:val="333333"/>
          <w:spacing w:val="8"/>
          <w:sz w:val="23"/>
          <w:szCs w:val="23"/>
          <w:lang w:val="en-AU" w:eastAsia="en-AU"/>
        </w:rPr>
      </w:pPr>
      <w:r w:rsidRPr="00CF145F">
        <w:t xml:space="preserve">Email Address: </w:t>
      </w:r>
      <w:r w:rsidR="00716140" w:rsidRPr="00CF145F">
        <w:t xml:space="preserve"> </w:t>
      </w:r>
    </w:p>
    <w:p w14:paraId="4345F28C" w14:textId="18D2F092" w:rsidR="00CD504B" w:rsidRPr="00CF145F" w:rsidRDefault="00366443">
      <w:r w:rsidRPr="00CF145F">
        <w:t xml:space="preserve">Business Name &amp; ABN (if applicable): </w:t>
      </w:r>
    </w:p>
    <w:p w14:paraId="6D76BAE0" w14:textId="4E661FE3" w:rsidR="00CD504B" w:rsidRDefault="00366443">
      <w:r>
        <w:t xml:space="preserve">Consignor Address: </w:t>
      </w:r>
    </w:p>
    <w:p w14:paraId="7EEC114B" w14:textId="22807C47" w:rsidR="00CD504B" w:rsidRDefault="00366443">
      <w:r>
        <w:t xml:space="preserve">Item </w:t>
      </w:r>
      <w:r w:rsidR="00360D42">
        <w:t xml:space="preserve">Auction </w:t>
      </w:r>
      <w:r>
        <w:t>Location</w:t>
      </w:r>
      <w:r w:rsidR="004C7DDE">
        <w:t>:</w:t>
      </w:r>
      <w:r w:rsidR="00C70C5E">
        <w:t xml:space="preserve"> </w:t>
      </w:r>
      <w:r w:rsidR="00193587">
        <w:t>1/138 Industrial Road, Oak Flats NSW, 2529</w:t>
      </w:r>
    </w:p>
    <w:p w14:paraId="41605611" w14:textId="616BC9B8" w:rsidR="00CD504B" w:rsidRDefault="00366443">
      <w:r>
        <w:t>Proposed Auction Date:</w:t>
      </w:r>
      <w:r w:rsidR="003C16EE">
        <w:t xml:space="preserve"> </w:t>
      </w:r>
      <w:r w:rsidR="00360D42">
        <w:t>TBA</w:t>
      </w:r>
    </w:p>
    <w:p w14:paraId="27D2B2B4" w14:textId="7F268097" w:rsidR="00CD504B" w:rsidRDefault="00366443">
      <w:r>
        <w:t>Preferred Auction Type:</w:t>
      </w:r>
      <w:r w:rsidR="003C16EE">
        <w:t xml:space="preserve"> </w:t>
      </w:r>
      <w:r>
        <w:br/>
        <w:t xml:space="preserve">  ☐ Online / Timed Auction</w:t>
      </w:r>
      <w:r>
        <w:br/>
        <w:t xml:space="preserve"> </w:t>
      </w:r>
      <w:r w:rsidR="00DC739D">
        <w:t xml:space="preserve"> ☐ </w:t>
      </w:r>
      <w:r>
        <w:t xml:space="preserve">  </w:t>
      </w:r>
      <w:r w:rsidRPr="00360D42">
        <w:rPr>
          <w:b/>
          <w:bCs/>
        </w:rPr>
        <w:t>Live &amp; Online at RCA Premises</w:t>
      </w:r>
      <w:r w:rsidR="00B23C94">
        <w:t xml:space="preserve"> </w:t>
      </w:r>
      <w:r w:rsidR="00360D42">
        <w:t xml:space="preserve"> </w:t>
      </w:r>
      <w:r>
        <w:br/>
      </w:r>
      <w:r>
        <w:t xml:space="preserve">  ☐ Live &amp; Online at the Vendor’s Premises (conditions apply, please discuss with RCA and see our information regarding “Auctions held at vendor premises” documents (link)</w:t>
      </w:r>
    </w:p>
    <w:p w14:paraId="591E65C7" w14:textId="3EE22041" w:rsidR="00CD504B" w:rsidRDefault="00366443">
      <w:r>
        <w:t>Seller’s Commission</w:t>
      </w:r>
      <w:r w:rsidR="008C3774">
        <w:t xml:space="preserve"> payable</w:t>
      </w:r>
      <w:r>
        <w:t xml:space="preserve"> (incl. GST): </w:t>
      </w:r>
      <w:r w:rsidR="00DC739D">
        <w:t xml:space="preserve">   </w:t>
      </w:r>
      <w:r w:rsidR="00E759C4">
        <w:t>%</w:t>
      </w:r>
    </w:p>
    <w:p w14:paraId="7E335A95" w14:textId="77777777" w:rsidR="00CD504B" w:rsidRDefault="00366443">
      <w:pPr>
        <w:pStyle w:val="Heading2"/>
      </w:pPr>
      <w:r>
        <w:t>Banking Details for Payment</w:t>
      </w:r>
    </w:p>
    <w:p w14:paraId="2600524C" w14:textId="03FC40D3" w:rsidR="008C3774" w:rsidRDefault="008C3774" w:rsidP="008C3774">
      <w:r>
        <w:t xml:space="preserve">Name of Bank: </w:t>
      </w:r>
    </w:p>
    <w:p w14:paraId="54233E31" w14:textId="7F4F7EA5" w:rsidR="008C3774" w:rsidRDefault="008C3774" w:rsidP="008C3774">
      <w:r>
        <w:t xml:space="preserve">BSB number: </w:t>
      </w:r>
    </w:p>
    <w:p w14:paraId="58D3F65E" w14:textId="27BA6F49" w:rsidR="00CD504B" w:rsidRDefault="00366443">
      <w:r>
        <w:t>Account Number:</w:t>
      </w:r>
      <w:r w:rsidR="00497590">
        <w:t xml:space="preserve"> </w:t>
      </w:r>
    </w:p>
    <w:p w14:paraId="569F6AE9" w14:textId="10AF84F8" w:rsidR="00CD504B" w:rsidRDefault="00366443">
      <w:r>
        <w:t>Payment to the consignor will be made within 3 business days after the auction has ended</w:t>
      </w:r>
      <w:r w:rsidR="00D61C70">
        <w:t xml:space="preserve"> provided</w:t>
      </w:r>
      <w:r w:rsidR="008C3774">
        <w:t xml:space="preserve"> </w:t>
      </w:r>
      <w:r>
        <w:t>full payment has been received from the buyer.</w:t>
      </w:r>
      <w:r w:rsidR="00D61C70">
        <w:t xml:space="preserve"> Items are held until full payment has cleared</w:t>
      </w:r>
      <w:r w:rsidR="00EC0009">
        <w:t>.</w:t>
      </w:r>
    </w:p>
    <w:p w14:paraId="3CD542AA" w14:textId="77777777" w:rsidR="00CD504B" w:rsidRDefault="00366443">
      <w:pPr>
        <w:pStyle w:val="Heading1"/>
      </w:pPr>
      <w:r>
        <w:lastRenderedPageBreak/>
        <w:t>2. Item Submission Details</w:t>
      </w:r>
    </w:p>
    <w:p w14:paraId="5C6B3B50" w14:textId="17246C1A" w:rsidR="00CD504B" w:rsidRDefault="00366443">
      <w:r>
        <w:t>Date Items Will Be Ready for Pickup/Shipping to RCA:</w:t>
      </w:r>
      <w:r w:rsidR="00DA6B86">
        <w:t xml:space="preserve"> </w:t>
      </w:r>
      <w:r w:rsidR="00A75102">
        <w:t>Item already shipped to Roadhouse Collectable Auctions.</w:t>
      </w:r>
    </w:p>
    <w:p w14:paraId="18CF57D0" w14:textId="5540EB94" w:rsidR="00CD504B" w:rsidRDefault="00366443">
      <w:r>
        <w:t xml:space="preserve">Number of Items Consigned: </w:t>
      </w:r>
    </w:p>
    <w:p w14:paraId="656881AE" w14:textId="2BD9FDC0" w:rsidR="00CD504B" w:rsidRDefault="00366443">
      <w:r>
        <w:t xml:space="preserve">Number of Photographs Taken: </w:t>
      </w:r>
    </w:p>
    <w:p w14:paraId="7543D61C" w14:textId="77777777" w:rsidR="00CD504B" w:rsidRDefault="00366443">
      <w:r>
        <w:t>☐</w:t>
      </w:r>
      <w:r>
        <w:t xml:space="preserve"> Attach all photos and/or documentation to this form.</w:t>
      </w:r>
    </w:p>
    <w:p w14:paraId="4F35628D" w14:textId="77777777" w:rsidR="00CD504B" w:rsidRDefault="00366443">
      <w:pPr>
        <w:pStyle w:val="Heading1"/>
      </w:pPr>
      <w:r>
        <w:t>3. Terms of Sale</w:t>
      </w:r>
    </w:p>
    <w:p w14:paraId="4E12A65F" w14:textId="77777777" w:rsidR="00CD504B" w:rsidRDefault="00366443">
      <w:r>
        <w:t>- RCA agrees to auction the items listed on behalf of the Consignor.</w:t>
      </w:r>
      <w:r>
        <w:br/>
        <w:t>- If a reserve price is requested, it must be confirmed in writing prior lots being committed to RCA for an auction. If no confirmation is received, the item will be sold on a “no reserve” basis.</w:t>
      </w:r>
      <w:r>
        <w:br/>
        <w:t>- RCA will process payment to the Consignor within 3 business days after the auction ends and only once full payment has been received from the buyer.</w:t>
      </w:r>
    </w:p>
    <w:p w14:paraId="3C855A9C" w14:textId="77777777" w:rsidR="00CD504B" w:rsidRDefault="00366443">
      <w:pPr>
        <w:pStyle w:val="Heading1"/>
      </w:pPr>
      <w:r>
        <w:t>4. Ownership and Authority</w:t>
      </w:r>
    </w:p>
    <w:p w14:paraId="62F1F32D" w14:textId="77777777" w:rsidR="00CD504B" w:rsidRDefault="00366443">
      <w:r>
        <w:t>- The Consignor warrants full legal ownership and authority to sell the items.</w:t>
      </w:r>
      <w:r>
        <w:br/>
        <w:t>- All items are free from encumbrances, liens, or competing claims.</w:t>
      </w:r>
      <w:r>
        <w:br/>
        <w:t>- The Consignor agrees to indemnify and hold RCA harmless against any claims or disputes arising from ownership or title.</w:t>
      </w:r>
    </w:p>
    <w:p w14:paraId="770B03C0" w14:textId="77777777" w:rsidR="00CD504B" w:rsidRDefault="00366443">
      <w:pPr>
        <w:pStyle w:val="Heading1"/>
      </w:pPr>
      <w:r>
        <w:t>5. Authenticity and Item Representation</w:t>
      </w:r>
    </w:p>
    <w:p w14:paraId="7C9BC6FF" w14:textId="37781DD3" w:rsidR="00CD504B" w:rsidRDefault="00366443">
      <w:r>
        <w:t>- Items must be described truthfully to the best of the Consignor’s knowledge.</w:t>
      </w:r>
      <w:r>
        <w:br/>
        <w:t>- RCA reserves the right to:</w:t>
      </w:r>
      <w:r>
        <w:br/>
        <w:t xml:space="preserve">  • Mark an item as</w:t>
      </w:r>
      <w:r w:rsidR="008C3774">
        <w:t xml:space="preserve"> original, or</w:t>
      </w:r>
      <w:r>
        <w:t xml:space="preserve"> a reproduction or </w:t>
      </w:r>
      <w:proofErr w:type="gramStart"/>
      <w:r>
        <w:t>replica</w:t>
      </w:r>
      <w:proofErr w:type="gramEnd"/>
      <w:r>
        <w:t>; or</w:t>
      </w:r>
      <w:r>
        <w:br/>
        <w:t xml:space="preserve">  • Withdraw any item from sale at its sole discretion.</w:t>
      </w:r>
      <w:r>
        <w:br/>
        <w:t>- The Consignor accepts RCA’s final decision regarding misrepresentation or listing accuracy.</w:t>
      </w:r>
    </w:p>
    <w:p w14:paraId="7F2E145A" w14:textId="77777777" w:rsidR="00CD504B" w:rsidRDefault="00366443">
      <w:pPr>
        <w:pStyle w:val="Heading1"/>
      </w:pPr>
      <w:r>
        <w:t>6. Transport and Collection Assistance</w:t>
      </w:r>
    </w:p>
    <w:p w14:paraId="25CFBA4E" w14:textId="4D80155B" w:rsidR="00CD504B" w:rsidRDefault="00366443">
      <w:r>
        <w:t>RCA may assist with pickup or freight</w:t>
      </w:r>
      <w:r w:rsidR="008C3774">
        <w:t xml:space="preserve"> of your items</w:t>
      </w:r>
      <w:r>
        <w:t xml:space="preserve"> depending on:</w:t>
      </w:r>
      <w:r>
        <w:br/>
        <w:t>- Quantity and value of items</w:t>
      </w:r>
      <w:r>
        <w:br/>
        <w:t>- Location and access</w:t>
      </w:r>
      <w:r>
        <w:br/>
        <w:t>- Time and resources required</w:t>
      </w:r>
      <w:r>
        <w:br/>
        <w:t>Assistance is not guaranteed and may incur additional costs to the Consignor. RCA may waive collection fees in certain circumstances at its discretion.</w:t>
      </w:r>
    </w:p>
    <w:p w14:paraId="2D2B14AF" w14:textId="77777777" w:rsidR="00CD504B" w:rsidRDefault="00366443">
      <w:pPr>
        <w:pStyle w:val="Heading1"/>
      </w:pPr>
      <w:r>
        <w:lastRenderedPageBreak/>
        <w:t>7. Fees and Liability</w:t>
      </w:r>
    </w:p>
    <w:p w14:paraId="68C548F3" w14:textId="38D68B1B" w:rsidR="00CD504B" w:rsidRDefault="00366443">
      <w:r>
        <w:t xml:space="preserve">- Listing, Shipping or Handling Fees (if applicable): </w:t>
      </w:r>
      <w:r>
        <w:br/>
        <w:t xml:space="preserve">- Any other fees that apply and that the vendor has been made aware of: </w:t>
      </w:r>
      <w:r>
        <w:br/>
        <w:t>- RCA is not liable for any loss or damage to items beyond its reasonable control, including incidents during transport or acts of nature.</w:t>
      </w:r>
    </w:p>
    <w:p w14:paraId="738C8823" w14:textId="77777777" w:rsidR="00CD504B" w:rsidRDefault="00366443">
      <w:pPr>
        <w:pStyle w:val="Heading1"/>
      </w:pPr>
      <w:r>
        <w:t>8. Signatures</w:t>
      </w:r>
    </w:p>
    <w:p w14:paraId="714F9C33" w14:textId="370FA53B" w:rsidR="00CD504B" w:rsidRDefault="00366443">
      <w:r>
        <w:t>Consignor Name</w:t>
      </w:r>
      <w:r w:rsidR="00EF124A">
        <w:t>:</w:t>
      </w:r>
      <w:r w:rsidR="00B62A63">
        <w:t xml:space="preserve"> </w:t>
      </w:r>
    </w:p>
    <w:p w14:paraId="1628498A" w14:textId="4D655536" w:rsidR="00CD504B" w:rsidRPr="00EC0009" w:rsidRDefault="00366443">
      <w:pPr>
        <w:rPr>
          <w:b/>
          <w:bCs/>
        </w:rPr>
      </w:pPr>
      <w:r w:rsidRPr="00EC0009">
        <w:rPr>
          <w:b/>
          <w:bCs/>
        </w:rPr>
        <w:t>Consignor Signature:</w:t>
      </w:r>
      <w:r w:rsidR="00EC0009" w:rsidRPr="00EC0009">
        <w:rPr>
          <w:b/>
          <w:bCs/>
        </w:rPr>
        <w:t xml:space="preserve"> </w:t>
      </w:r>
    </w:p>
    <w:p w14:paraId="2299F419" w14:textId="11916E23" w:rsidR="00CD504B" w:rsidRDefault="00366443">
      <w:r>
        <w:t>RCA Representative Name</w:t>
      </w:r>
      <w:r w:rsidR="00853266">
        <w:t>:</w:t>
      </w:r>
      <w:r w:rsidR="009630E0">
        <w:t xml:space="preserve"> </w:t>
      </w:r>
      <w:r w:rsidR="00A75102">
        <w:t>Peter Econom</w:t>
      </w:r>
      <w:r w:rsidR="00BD3830">
        <w:t>os</w:t>
      </w:r>
    </w:p>
    <w:p w14:paraId="07362912" w14:textId="1A52F29F" w:rsidR="00CD504B" w:rsidRPr="00EC0009" w:rsidRDefault="00366443">
      <w:pPr>
        <w:rPr>
          <w:rFonts w:ascii="Blackadder ITC" w:hAnsi="Blackadder ITC"/>
          <w:b/>
          <w:bCs/>
        </w:rPr>
      </w:pPr>
      <w:r w:rsidRPr="00EC0009">
        <w:rPr>
          <w:b/>
          <w:bCs/>
        </w:rPr>
        <w:t>RCA Representative Signature:</w:t>
      </w:r>
      <w:r w:rsidR="00B62A63" w:rsidRPr="00EC0009">
        <w:rPr>
          <w:b/>
          <w:bCs/>
        </w:rPr>
        <w:t xml:space="preserve"> </w:t>
      </w:r>
    </w:p>
    <w:p w14:paraId="43D23DAD" w14:textId="364C1A5D" w:rsidR="00CD504B" w:rsidRDefault="00366443">
      <w:r>
        <w:t xml:space="preserve">Date: </w:t>
      </w:r>
    </w:p>
    <w:p w14:paraId="73950124" w14:textId="1AD98E10" w:rsidR="00CD504B" w:rsidRDefault="00366443">
      <w:r>
        <w:t>Important Notice:</w:t>
      </w:r>
      <w:r>
        <w:br/>
      </w:r>
      <w:r>
        <w:t>We encourage all vendors and buyers to review our Auction Participation Terms &amp; Conditions</w:t>
      </w:r>
      <w:r w:rsidR="008C3774">
        <w:t xml:space="preserve"> page</w:t>
      </w:r>
      <w:r>
        <w:t xml:space="preserve"> prior to engaging with Roadhouse Collectable Auctions. These documents outline your rights,</w:t>
      </w:r>
      <w:r w:rsidR="008C3774">
        <w:t xml:space="preserve"> your</w:t>
      </w:r>
      <w:r>
        <w:t xml:space="preserve"> responsibilities, and </w:t>
      </w:r>
      <w:proofErr w:type="gramStart"/>
      <w:r w:rsidR="008C3774">
        <w:t>advises</w:t>
      </w:r>
      <w:proofErr w:type="gramEnd"/>
      <w:r w:rsidR="008C3774">
        <w:t xml:space="preserve"> </w:t>
      </w:r>
      <w:r>
        <w:t>how we manage your personal information. By using our services, you agree to be bound by</w:t>
      </w:r>
      <w:r w:rsidR="008C3774">
        <w:t xml:space="preserve"> the terms as advised </w:t>
      </w:r>
      <w:proofErr w:type="gramStart"/>
      <w:r w:rsidR="008C3774">
        <w:t xml:space="preserve">by </w:t>
      </w:r>
      <w:r>
        <w:t xml:space="preserve"> </w:t>
      </w:r>
      <w:r w:rsidR="008C3774">
        <w:t>Roadhouse</w:t>
      </w:r>
      <w:proofErr w:type="gramEnd"/>
      <w:r w:rsidR="008C3774">
        <w:t xml:space="preserve"> Group (Australia) Pty Ltd</w:t>
      </w:r>
    </w:p>
    <w:p w14:paraId="727AE583" w14:textId="6FC3BB90" w:rsidR="00DC082E" w:rsidRDefault="00DC082E" w:rsidP="00DC082E">
      <w:pPr>
        <w:jc w:val="center"/>
      </w:pPr>
      <w:r w:rsidRPr="00CD7C09">
        <w:rPr>
          <w:b/>
          <w:bCs/>
        </w:rPr>
        <w:t>Please add any additional comments or questions</w:t>
      </w:r>
      <w:r>
        <w:rPr>
          <w:b/>
          <w:bCs/>
        </w:rPr>
        <w:t xml:space="preserve"> below</w:t>
      </w:r>
    </w:p>
    <w:tbl>
      <w:tblPr>
        <w:tblStyle w:val="TableGrid"/>
        <w:tblW w:w="10797" w:type="dxa"/>
        <w:jc w:val="center"/>
        <w:tblLook w:val="04A0" w:firstRow="1" w:lastRow="0" w:firstColumn="1" w:lastColumn="0" w:noHBand="0" w:noVBand="1"/>
      </w:tblPr>
      <w:tblGrid>
        <w:gridCol w:w="10797"/>
      </w:tblGrid>
      <w:tr w:rsidR="00ED0424" w14:paraId="499D6EC9" w14:textId="77777777" w:rsidTr="00DC082E">
        <w:trPr>
          <w:trHeight w:val="4978"/>
          <w:jc w:val="center"/>
        </w:trPr>
        <w:tc>
          <w:tcPr>
            <w:tcW w:w="10797" w:type="dxa"/>
          </w:tcPr>
          <w:p w14:paraId="2655EE23" w14:textId="1CB86EEE" w:rsidR="00ED0424" w:rsidRDefault="00ED0424" w:rsidP="003B1664">
            <w:pPr>
              <w:pStyle w:val="ListParagraph"/>
              <w:ind w:left="0" w:right="283"/>
              <w:jc w:val="center"/>
              <w:rPr>
                <w:b/>
                <w:bCs/>
              </w:rPr>
            </w:pPr>
          </w:p>
        </w:tc>
      </w:tr>
    </w:tbl>
    <w:p w14:paraId="37AFE618" w14:textId="77777777" w:rsidR="00ED0424" w:rsidRPr="003B2821" w:rsidRDefault="00ED0424" w:rsidP="00ED0424">
      <w:pPr>
        <w:ind w:right="283"/>
        <w:rPr>
          <w:b/>
          <w:bCs/>
        </w:rPr>
      </w:pPr>
    </w:p>
    <w:p w14:paraId="01386348" w14:textId="77777777" w:rsidR="00ED0424" w:rsidRDefault="00ED0424" w:rsidP="005358E4">
      <w:pPr>
        <w:ind w:right="283"/>
        <w:rPr>
          <w:b/>
          <w:bCs/>
        </w:rPr>
      </w:pPr>
    </w:p>
    <w:p w14:paraId="64898626" w14:textId="77777777" w:rsidR="00ED0424" w:rsidRDefault="00ED0424" w:rsidP="00ED0424">
      <w:pPr>
        <w:ind w:right="283"/>
        <w:jc w:val="center"/>
        <w:rPr>
          <w:b/>
          <w:bCs/>
        </w:rPr>
      </w:pPr>
    </w:p>
    <w:p w14:paraId="0CAC1E2D" w14:textId="393B9778" w:rsidR="00ED0424" w:rsidRPr="00803E8E" w:rsidRDefault="00ED0424" w:rsidP="00803E8E">
      <w:pPr>
        <w:ind w:right="283"/>
        <w:jc w:val="center"/>
        <w:rPr>
          <w:b/>
          <w:bCs/>
        </w:rPr>
      </w:pPr>
      <w:r w:rsidRPr="00B10F9E">
        <w:rPr>
          <w:b/>
          <w:bCs/>
        </w:rPr>
        <w:t>Item/s Descriptions Including Reserves</w:t>
      </w:r>
      <w:r>
        <w:rPr>
          <w:b/>
          <w:bCs/>
        </w:rPr>
        <w:t xml:space="preserve"> (if applicable)</w:t>
      </w:r>
    </w:p>
    <w:tbl>
      <w:tblPr>
        <w:tblStyle w:val="TableGrid"/>
        <w:tblW w:w="10312" w:type="dxa"/>
        <w:tblInd w:w="-770" w:type="dxa"/>
        <w:tblLook w:val="04A0" w:firstRow="1" w:lastRow="0" w:firstColumn="1" w:lastColumn="0" w:noHBand="0" w:noVBand="1"/>
      </w:tblPr>
      <w:tblGrid>
        <w:gridCol w:w="8147"/>
        <w:gridCol w:w="2165"/>
      </w:tblGrid>
      <w:tr w:rsidR="00ED0424" w:rsidRPr="00FA0C9C" w14:paraId="35E449A9" w14:textId="77777777" w:rsidTr="00803E8E">
        <w:trPr>
          <w:trHeight w:val="449"/>
        </w:trPr>
        <w:tc>
          <w:tcPr>
            <w:tcW w:w="8147" w:type="dxa"/>
          </w:tcPr>
          <w:p w14:paraId="420E6623" w14:textId="209C2945" w:rsidR="00ED0424" w:rsidRPr="00FA0C9C" w:rsidRDefault="00BD05F5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 xml:space="preserve">          </w:t>
            </w:r>
          </w:p>
        </w:tc>
        <w:tc>
          <w:tcPr>
            <w:tcW w:w="2165" w:type="dxa"/>
          </w:tcPr>
          <w:p w14:paraId="3D7112A0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55D82279" w14:textId="77777777" w:rsidTr="00803E8E">
        <w:trPr>
          <w:trHeight w:val="460"/>
        </w:trPr>
        <w:tc>
          <w:tcPr>
            <w:tcW w:w="8147" w:type="dxa"/>
          </w:tcPr>
          <w:p w14:paraId="11EAA174" w14:textId="21E7FA7C" w:rsidR="00ED0424" w:rsidRPr="00FA0C9C" w:rsidRDefault="00BD05F5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 xml:space="preserve"> </w:t>
            </w:r>
            <w:r w:rsidR="00CE7F40" w:rsidRPr="00FA0C9C">
              <w:rPr>
                <w:sz w:val="32"/>
                <w:szCs w:val="32"/>
              </w:rPr>
              <w:t xml:space="preserve">         </w:t>
            </w:r>
          </w:p>
        </w:tc>
        <w:tc>
          <w:tcPr>
            <w:tcW w:w="2165" w:type="dxa"/>
          </w:tcPr>
          <w:p w14:paraId="7140966F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441AE566" w14:textId="77777777" w:rsidTr="00803E8E">
        <w:trPr>
          <w:trHeight w:val="449"/>
        </w:trPr>
        <w:tc>
          <w:tcPr>
            <w:tcW w:w="8147" w:type="dxa"/>
          </w:tcPr>
          <w:p w14:paraId="5FAF696D" w14:textId="5B812649" w:rsidR="00ED0424" w:rsidRPr="00FA0C9C" w:rsidRDefault="00CE7F40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 xml:space="preserve">          </w:t>
            </w:r>
          </w:p>
        </w:tc>
        <w:tc>
          <w:tcPr>
            <w:tcW w:w="2165" w:type="dxa"/>
          </w:tcPr>
          <w:p w14:paraId="676C62E5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6B00AC59" w14:textId="77777777" w:rsidTr="00803E8E">
        <w:trPr>
          <w:trHeight w:val="460"/>
        </w:trPr>
        <w:tc>
          <w:tcPr>
            <w:tcW w:w="8147" w:type="dxa"/>
          </w:tcPr>
          <w:p w14:paraId="56DF5DB5" w14:textId="04A6A40D" w:rsidR="00ED0424" w:rsidRPr="00FA0C9C" w:rsidRDefault="00BF46FD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 xml:space="preserve">          </w:t>
            </w:r>
          </w:p>
        </w:tc>
        <w:tc>
          <w:tcPr>
            <w:tcW w:w="2165" w:type="dxa"/>
          </w:tcPr>
          <w:p w14:paraId="521AD8EC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02B5E8A1" w14:textId="77777777" w:rsidTr="00803E8E">
        <w:trPr>
          <w:trHeight w:val="449"/>
        </w:trPr>
        <w:tc>
          <w:tcPr>
            <w:tcW w:w="8147" w:type="dxa"/>
          </w:tcPr>
          <w:p w14:paraId="13E0D1A3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32D72512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630F4554" w14:textId="77777777" w:rsidTr="00803E8E">
        <w:trPr>
          <w:trHeight w:val="460"/>
        </w:trPr>
        <w:tc>
          <w:tcPr>
            <w:tcW w:w="8147" w:type="dxa"/>
          </w:tcPr>
          <w:p w14:paraId="17AA07BC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70F78752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6079ADF6" w14:textId="77777777" w:rsidTr="00803E8E">
        <w:trPr>
          <w:trHeight w:val="449"/>
        </w:trPr>
        <w:tc>
          <w:tcPr>
            <w:tcW w:w="8147" w:type="dxa"/>
          </w:tcPr>
          <w:p w14:paraId="5BE3A11F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46A91AE5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72325A94" w14:textId="77777777" w:rsidTr="00803E8E">
        <w:trPr>
          <w:trHeight w:val="449"/>
        </w:trPr>
        <w:tc>
          <w:tcPr>
            <w:tcW w:w="8147" w:type="dxa"/>
          </w:tcPr>
          <w:p w14:paraId="3713B05A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09613B73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04C660CF" w14:textId="77777777" w:rsidTr="00803E8E">
        <w:trPr>
          <w:trHeight w:val="460"/>
        </w:trPr>
        <w:tc>
          <w:tcPr>
            <w:tcW w:w="8147" w:type="dxa"/>
          </w:tcPr>
          <w:p w14:paraId="10C9DBA0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2AFB4658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7AC01C64" w14:textId="77777777" w:rsidTr="00803E8E">
        <w:trPr>
          <w:trHeight w:val="449"/>
        </w:trPr>
        <w:tc>
          <w:tcPr>
            <w:tcW w:w="8147" w:type="dxa"/>
          </w:tcPr>
          <w:p w14:paraId="497C9993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4C1C74F8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7D357C0A" w14:textId="77777777" w:rsidTr="00803E8E">
        <w:trPr>
          <w:trHeight w:val="460"/>
        </w:trPr>
        <w:tc>
          <w:tcPr>
            <w:tcW w:w="8147" w:type="dxa"/>
          </w:tcPr>
          <w:p w14:paraId="370E216A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3424A75D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71BB66AB" w14:textId="77777777" w:rsidTr="00803E8E">
        <w:trPr>
          <w:trHeight w:val="449"/>
        </w:trPr>
        <w:tc>
          <w:tcPr>
            <w:tcW w:w="8147" w:type="dxa"/>
          </w:tcPr>
          <w:p w14:paraId="07E482FF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648231BF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0B977268" w14:textId="77777777" w:rsidTr="00803E8E">
        <w:trPr>
          <w:trHeight w:val="460"/>
        </w:trPr>
        <w:tc>
          <w:tcPr>
            <w:tcW w:w="8147" w:type="dxa"/>
          </w:tcPr>
          <w:p w14:paraId="3D5E98BF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71169D24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3594B1F1" w14:textId="77777777" w:rsidTr="00803E8E">
        <w:trPr>
          <w:trHeight w:val="449"/>
        </w:trPr>
        <w:tc>
          <w:tcPr>
            <w:tcW w:w="8147" w:type="dxa"/>
          </w:tcPr>
          <w:p w14:paraId="4C0CAADD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1D03CB23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04E11B97" w14:textId="77777777" w:rsidTr="00803E8E">
        <w:trPr>
          <w:trHeight w:val="460"/>
        </w:trPr>
        <w:tc>
          <w:tcPr>
            <w:tcW w:w="8147" w:type="dxa"/>
          </w:tcPr>
          <w:p w14:paraId="247B352E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25B3FC41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2094A794" w14:textId="77777777" w:rsidTr="00803E8E">
        <w:trPr>
          <w:trHeight w:val="449"/>
        </w:trPr>
        <w:tc>
          <w:tcPr>
            <w:tcW w:w="8147" w:type="dxa"/>
          </w:tcPr>
          <w:p w14:paraId="4AEC1864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5E70986E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725EEE5B" w14:textId="77777777" w:rsidTr="00803E8E">
        <w:trPr>
          <w:trHeight w:val="449"/>
        </w:trPr>
        <w:tc>
          <w:tcPr>
            <w:tcW w:w="8147" w:type="dxa"/>
          </w:tcPr>
          <w:p w14:paraId="01ED96A9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12B98639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37656293" w14:textId="77777777" w:rsidTr="00803E8E">
        <w:trPr>
          <w:trHeight w:val="460"/>
        </w:trPr>
        <w:tc>
          <w:tcPr>
            <w:tcW w:w="8147" w:type="dxa"/>
          </w:tcPr>
          <w:p w14:paraId="3EEB0C00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5A38280D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70A6F854" w14:textId="77777777" w:rsidTr="00803E8E">
        <w:trPr>
          <w:trHeight w:val="449"/>
        </w:trPr>
        <w:tc>
          <w:tcPr>
            <w:tcW w:w="8147" w:type="dxa"/>
          </w:tcPr>
          <w:p w14:paraId="478371CD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18B19B7E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006B66F0" w14:textId="77777777" w:rsidTr="00803E8E">
        <w:trPr>
          <w:trHeight w:val="449"/>
        </w:trPr>
        <w:tc>
          <w:tcPr>
            <w:tcW w:w="8147" w:type="dxa"/>
          </w:tcPr>
          <w:p w14:paraId="50919A43" w14:textId="77777777" w:rsidR="00ED0424" w:rsidRPr="00FA0C9C" w:rsidRDefault="00ED0424" w:rsidP="00ED0424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32"/>
                <w:szCs w:val="32"/>
              </w:rPr>
            </w:pPr>
          </w:p>
        </w:tc>
        <w:tc>
          <w:tcPr>
            <w:tcW w:w="2165" w:type="dxa"/>
          </w:tcPr>
          <w:p w14:paraId="7CD7DDF8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</w:tbl>
    <w:p w14:paraId="3358B1C5" w14:textId="62908B5A" w:rsidR="00ED0424" w:rsidRPr="00FA0C9C" w:rsidRDefault="00E67DA7" w:rsidP="00E67DA7">
      <w:pPr>
        <w:jc w:val="center"/>
        <w:rPr>
          <w:b/>
          <w:bCs/>
          <w:sz w:val="32"/>
          <w:szCs w:val="32"/>
        </w:rPr>
      </w:pPr>
      <w:r w:rsidRPr="00FA0C9C">
        <w:rPr>
          <w:b/>
          <w:bCs/>
          <w:sz w:val="32"/>
          <w:szCs w:val="32"/>
        </w:rPr>
        <w:t>P</w:t>
      </w:r>
      <w:r w:rsidR="00803E8E" w:rsidRPr="00FA0C9C">
        <w:rPr>
          <w:b/>
          <w:bCs/>
          <w:sz w:val="32"/>
          <w:szCs w:val="32"/>
        </w:rPr>
        <w:t>rint additional copies if required.</w:t>
      </w:r>
    </w:p>
    <w:p w14:paraId="141BAF38" w14:textId="77777777" w:rsidR="0043172A" w:rsidRPr="00FA0C9C" w:rsidRDefault="0043172A" w:rsidP="00E67DA7">
      <w:pPr>
        <w:jc w:val="center"/>
        <w:rPr>
          <w:b/>
          <w:bCs/>
          <w:sz w:val="32"/>
          <w:szCs w:val="32"/>
        </w:rPr>
      </w:pPr>
    </w:p>
    <w:p w14:paraId="5F9EFB68" w14:textId="77777777" w:rsidR="0043172A" w:rsidRPr="00FA0C9C" w:rsidRDefault="0043172A" w:rsidP="00E67DA7">
      <w:pPr>
        <w:jc w:val="center"/>
        <w:rPr>
          <w:b/>
          <w:bCs/>
          <w:sz w:val="32"/>
          <w:szCs w:val="32"/>
        </w:rPr>
      </w:pPr>
    </w:p>
    <w:p w14:paraId="6673BBA7" w14:textId="77777777" w:rsidR="0043172A" w:rsidRPr="00FA0C9C" w:rsidRDefault="0043172A" w:rsidP="00E67DA7">
      <w:pPr>
        <w:jc w:val="center"/>
        <w:rPr>
          <w:b/>
          <w:bCs/>
          <w:sz w:val="32"/>
          <w:szCs w:val="32"/>
        </w:rPr>
      </w:pPr>
    </w:p>
    <w:p w14:paraId="0322C572" w14:textId="77777777" w:rsidR="0043172A" w:rsidRPr="00FA0C9C" w:rsidRDefault="0043172A" w:rsidP="00E67DA7">
      <w:pPr>
        <w:jc w:val="center"/>
        <w:rPr>
          <w:sz w:val="32"/>
          <w:szCs w:val="32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8080"/>
        <w:gridCol w:w="2268"/>
      </w:tblGrid>
      <w:tr w:rsidR="00ED0424" w:rsidRPr="00FA0C9C" w14:paraId="25981087" w14:textId="77777777" w:rsidTr="00CA2666">
        <w:tc>
          <w:tcPr>
            <w:tcW w:w="8080" w:type="dxa"/>
          </w:tcPr>
          <w:p w14:paraId="6CA8AF54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E5B09EA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30C7BE15" w14:textId="77777777" w:rsidTr="00CA2666">
        <w:tc>
          <w:tcPr>
            <w:tcW w:w="8080" w:type="dxa"/>
          </w:tcPr>
          <w:p w14:paraId="55BEDF90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6936CF5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4E6B43E0" w14:textId="77777777" w:rsidTr="00CA2666">
        <w:tc>
          <w:tcPr>
            <w:tcW w:w="8080" w:type="dxa"/>
          </w:tcPr>
          <w:p w14:paraId="79D4059D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5E85E02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1B05AAEA" w14:textId="77777777" w:rsidTr="00CA2666">
        <w:tc>
          <w:tcPr>
            <w:tcW w:w="8080" w:type="dxa"/>
          </w:tcPr>
          <w:p w14:paraId="0417B75A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1CE1BC68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1071407E" w14:textId="77777777" w:rsidTr="00CA2666">
        <w:tc>
          <w:tcPr>
            <w:tcW w:w="8080" w:type="dxa"/>
          </w:tcPr>
          <w:p w14:paraId="437A9146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0240218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6E5B2854" w14:textId="77777777" w:rsidTr="00CA2666">
        <w:tc>
          <w:tcPr>
            <w:tcW w:w="8080" w:type="dxa"/>
          </w:tcPr>
          <w:p w14:paraId="63C3D938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B712311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157EEEF3" w14:textId="77777777" w:rsidTr="00CA2666">
        <w:tc>
          <w:tcPr>
            <w:tcW w:w="8080" w:type="dxa"/>
          </w:tcPr>
          <w:p w14:paraId="3A2700BF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5547E53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6E0AD223" w14:textId="77777777" w:rsidTr="00CA2666">
        <w:tc>
          <w:tcPr>
            <w:tcW w:w="8080" w:type="dxa"/>
          </w:tcPr>
          <w:p w14:paraId="41A1ADFA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29C3785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20BA3DB3" w14:textId="77777777" w:rsidTr="00CA2666">
        <w:tc>
          <w:tcPr>
            <w:tcW w:w="8080" w:type="dxa"/>
          </w:tcPr>
          <w:p w14:paraId="302C8D6A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839E95C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6475D051" w14:textId="77777777" w:rsidTr="00CA2666">
        <w:tc>
          <w:tcPr>
            <w:tcW w:w="8080" w:type="dxa"/>
          </w:tcPr>
          <w:p w14:paraId="23DDB640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BA56DE6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5D1BB102" w14:textId="77777777" w:rsidTr="00CA2666">
        <w:tc>
          <w:tcPr>
            <w:tcW w:w="8080" w:type="dxa"/>
          </w:tcPr>
          <w:p w14:paraId="16C5A35F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719353A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3C0CC65C" w14:textId="77777777" w:rsidTr="00CA2666">
        <w:tc>
          <w:tcPr>
            <w:tcW w:w="8080" w:type="dxa"/>
          </w:tcPr>
          <w:p w14:paraId="0A6289BF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014B2D12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5CE296C3" w14:textId="77777777" w:rsidTr="00CA2666">
        <w:tc>
          <w:tcPr>
            <w:tcW w:w="8080" w:type="dxa"/>
          </w:tcPr>
          <w:p w14:paraId="51228174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33CD0FC4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656B364D" w14:textId="77777777" w:rsidTr="00CA2666">
        <w:tc>
          <w:tcPr>
            <w:tcW w:w="8080" w:type="dxa"/>
          </w:tcPr>
          <w:p w14:paraId="7BBE9865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59E94790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07BCE9A9" w14:textId="77777777" w:rsidTr="00CA2666">
        <w:tc>
          <w:tcPr>
            <w:tcW w:w="8080" w:type="dxa"/>
          </w:tcPr>
          <w:p w14:paraId="5D0F23C1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8DB7FA7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31E9C730" w14:textId="77777777" w:rsidTr="00CA2666">
        <w:tc>
          <w:tcPr>
            <w:tcW w:w="8080" w:type="dxa"/>
          </w:tcPr>
          <w:p w14:paraId="755CB083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7FEC93A9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79FB74B1" w14:textId="77777777" w:rsidTr="00CA2666">
        <w:tc>
          <w:tcPr>
            <w:tcW w:w="8080" w:type="dxa"/>
          </w:tcPr>
          <w:p w14:paraId="708B3B99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287A6182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65624E30" w14:textId="77777777" w:rsidTr="00CA2666">
        <w:tc>
          <w:tcPr>
            <w:tcW w:w="8080" w:type="dxa"/>
          </w:tcPr>
          <w:p w14:paraId="3EB89A8B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B0DA43B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00628E1A" w14:textId="77777777" w:rsidTr="00CA2666">
        <w:tc>
          <w:tcPr>
            <w:tcW w:w="8080" w:type="dxa"/>
          </w:tcPr>
          <w:p w14:paraId="075E70B7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4D16D7D3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  <w:tr w:rsidR="00ED0424" w:rsidRPr="00FA0C9C" w14:paraId="66B80CD9" w14:textId="77777777" w:rsidTr="00CA2666">
        <w:tc>
          <w:tcPr>
            <w:tcW w:w="8080" w:type="dxa"/>
          </w:tcPr>
          <w:p w14:paraId="5FF223C1" w14:textId="77777777" w:rsidR="00ED0424" w:rsidRPr="00FA0C9C" w:rsidRDefault="00ED0424" w:rsidP="00CA266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14:paraId="675298AD" w14:textId="77777777" w:rsidR="00ED0424" w:rsidRPr="00FA0C9C" w:rsidRDefault="00ED0424" w:rsidP="00CA2666">
            <w:pPr>
              <w:rPr>
                <w:sz w:val="32"/>
                <w:szCs w:val="32"/>
              </w:rPr>
            </w:pPr>
            <w:r w:rsidRPr="00FA0C9C">
              <w:rPr>
                <w:sz w:val="32"/>
                <w:szCs w:val="32"/>
              </w:rPr>
              <w:t>$</w:t>
            </w:r>
          </w:p>
        </w:tc>
      </w:tr>
    </w:tbl>
    <w:p w14:paraId="1D478F20" w14:textId="29C746C8" w:rsidR="00D50D34" w:rsidRPr="000A5DD6" w:rsidRDefault="00D50D34" w:rsidP="00B0527A"/>
    <w:sectPr w:rsidR="00D50D34" w:rsidRPr="000A5D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7A7E68"/>
    <w:multiLevelType w:val="hybridMultilevel"/>
    <w:tmpl w:val="757463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7477"/>
    <w:multiLevelType w:val="hybridMultilevel"/>
    <w:tmpl w:val="FBF80C5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06A1D"/>
    <w:multiLevelType w:val="hybridMultilevel"/>
    <w:tmpl w:val="0ED42C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E2391"/>
    <w:multiLevelType w:val="hybridMultilevel"/>
    <w:tmpl w:val="01BCDAE8"/>
    <w:lvl w:ilvl="0" w:tplc="E01E9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1573C0"/>
    <w:multiLevelType w:val="hybridMultilevel"/>
    <w:tmpl w:val="464070E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211885">
    <w:abstractNumId w:val="8"/>
  </w:num>
  <w:num w:numId="2" w16cid:durableId="1094473577">
    <w:abstractNumId w:val="6"/>
  </w:num>
  <w:num w:numId="3" w16cid:durableId="923105206">
    <w:abstractNumId w:val="5"/>
  </w:num>
  <w:num w:numId="4" w16cid:durableId="1838107246">
    <w:abstractNumId w:val="4"/>
  </w:num>
  <w:num w:numId="5" w16cid:durableId="124668117">
    <w:abstractNumId w:val="7"/>
  </w:num>
  <w:num w:numId="6" w16cid:durableId="1271208662">
    <w:abstractNumId w:val="3"/>
  </w:num>
  <w:num w:numId="7" w16cid:durableId="661007858">
    <w:abstractNumId w:val="2"/>
  </w:num>
  <w:num w:numId="8" w16cid:durableId="1061563816">
    <w:abstractNumId w:val="1"/>
  </w:num>
  <w:num w:numId="9" w16cid:durableId="856889020">
    <w:abstractNumId w:val="0"/>
  </w:num>
  <w:num w:numId="10" w16cid:durableId="2082018848">
    <w:abstractNumId w:val="11"/>
  </w:num>
  <w:num w:numId="11" w16cid:durableId="591663304">
    <w:abstractNumId w:val="10"/>
  </w:num>
  <w:num w:numId="12" w16cid:durableId="629675875">
    <w:abstractNumId w:val="12"/>
  </w:num>
  <w:num w:numId="13" w16cid:durableId="1614291005">
    <w:abstractNumId w:val="13"/>
  </w:num>
  <w:num w:numId="14" w16cid:durableId="1982611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8C5"/>
    <w:rsid w:val="0001235B"/>
    <w:rsid w:val="00016199"/>
    <w:rsid w:val="00034616"/>
    <w:rsid w:val="00042624"/>
    <w:rsid w:val="00046A17"/>
    <w:rsid w:val="00056165"/>
    <w:rsid w:val="0006063C"/>
    <w:rsid w:val="00065659"/>
    <w:rsid w:val="000A031E"/>
    <w:rsid w:val="000A2D36"/>
    <w:rsid w:val="000A3ACC"/>
    <w:rsid w:val="000A5DD6"/>
    <w:rsid w:val="000C14DE"/>
    <w:rsid w:val="000C4A9C"/>
    <w:rsid w:val="000C5722"/>
    <w:rsid w:val="000C79FE"/>
    <w:rsid w:val="000D0856"/>
    <w:rsid w:val="00116EC0"/>
    <w:rsid w:val="001229BB"/>
    <w:rsid w:val="0012356D"/>
    <w:rsid w:val="00132B6B"/>
    <w:rsid w:val="0015074B"/>
    <w:rsid w:val="00193587"/>
    <w:rsid w:val="001A4E6D"/>
    <w:rsid w:val="001B0CE9"/>
    <w:rsid w:val="001D6026"/>
    <w:rsid w:val="0020466C"/>
    <w:rsid w:val="002114DE"/>
    <w:rsid w:val="002220A7"/>
    <w:rsid w:val="0023219C"/>
    <w:rsid w:val="002372E3"/>
    <w:rsid w:val="0028551A"/>
    <w:rsid w:val="0029639D"/>
    <w:rsid w:val="002A106F"/>
    <w:rsid w:val="002D1A01"/>
    <w:rsid w:val="00304BBA"/>
    <w:rsid w:val="00305666"/>
    <w:rsid w:val="00323566"/>
    <w:rsid w:val="00324F89"/>
    <w:rsid w:val="00326F90"/>
    <w:rsid w:val="00360D42"/>
    <w:rsid w:val="003A5287"/>
    <w:rsid w:val="003A7A41"/>
    <w:rsid w:val="003B1664"/>
    <w:rsid w:val="003C16EE"/>
    <w:rsid w:val="003C797E"/>
    <w:rsid w:val="003E104F"/>
    <w:rsid w:val="003F3DBA"/>
    <w:rsid w:val="00403B0E"/>
    <w:rsid w:val="004227F8"/>
    <w:rsid w:val="0043172A"/>
    <w:rsid w:val="0043760F"/>
    <w:rsid w:val="0047242B"/>
    <w:rsid w:val="004749CD"/>
    <w:rsid w:val="00475771"/>
    <w:rsid w:val="00492744"/>
    <w:rsid w:val="00497590"/>
    <w:rsid w:val="004A4C5F"/>
    <w:rsid w:val="004C195E"/>
    <w:rsid w:val="004C7DDE"/>
    <w:rsid w:val="004E0AFD"/>
    <w:rsid w:val="00513D2A"/>
    <w:rsid w:val="005149B7"/>
    <w:rsid w:val="005271FF"/>
    <w:rsid w:val="005358E4"/>
    <w:rsid w:val="0054484D"/>
    <w:rsid w:val="005570BB"/>
    <w:rsid w:val="00566D9B"/>
    <w:rsid w:val="005A0E9B"/>
    <w:rsid w:val="005C7043"/>
    <w:rsid w:val="005D12FB"/>
    <w:rsid w:val="005F48F1"/>
    <w:rsid w:val="00603F44"/>
    <w:rsid w:val="00630CE1"/>
    <w:rsid w:val="0064111A"/>
    <w:rsid w:val="00645B28"/>
    <w:rsid w:val="00680A95"/>
    <w:rsid w:val="006A098A"/>
    <w:rsid w:val="006A29D8"/>
    <w:rsid w:val="006A75C8"/>
    <w:rsid w:val="006D4E17"/>
    <w:rsid w:val="006D4E5F"/>
    <w:rsid w:val="006E38D2"/>
    <w:rsid w:val="006F167A"/>
    <w:rsid w:val="006F7D89"/>
    <w:rsid w:val="00716140"/>
    <w:rsid w:val="00756A37"/>
    <w:rsid w:val="0076596D"/>
    <w:rsid w:val="007716CD"/>
    <w:rsid w:val="007905A9"/>
    <w:rsid w:val="007A0A1B"/>
    <w:rsid w:val="007B5E9C"/>
    <w:rsid w:val="007C0C40"/>
    <w:rsid w:val="007D21FA"/>
    <w:rsid w:val="007D60C3"/>
    <w:rsid w:val="007D78FC"/>
    <w:rsid w:val="007E4E86"/>
    <w:rsid w:val="007F4216"/>
    <w:rsid w:val="00803E8E"/>
    <w:rsid w:val="0081740C"/>
    <w:rsid w:val="00822897"/>
    <w:rsid w:val="00853266"/>
    <w:rsid w:val="008577CE"/>
    <w:rsid w:val="00865F42"/>
    <w:rsid w:val="008A5059"/>
    <w:rsid w:val="008B2C6E"/>
    <w:rsid w:val="008B5F5E"/>
    <w:rsid w:val="008B6BDE"/>
    <w:rsid w:val="008C1F5E"/>
    <w:rsid w:val="008C3774"/>
    <w:rsid w:val="008F3BC9"/>
    <w:rsid w:val="008F5595"/>
    <w:rsid w:val="008F73FD"/>
    <w:rsid w:val="00900995"/>
    <w:rsid w:val="00921EF1"/>
    <w:rsid w:val="00933471"/>
    <w:rsid w:val="00947BBB"/>
    <w:rsid w:val="009630E0"/>
    <w:rsid w:val="00987AF4"/>
    <w:rsid w:val="0099277F"/>
    <w:rsid w:val="00993944"/>
    <w:rsid w:val="009D03E1"/>
    <w:rsid w:val="00A172EB"/>
    <w:rsid w:val="00A75102"/>
    <w:rsid w:val="00A77268"/>
    <w:rsid w:val="00A828DC"/>
    <w:rsid w:val="00A96EB5"/>
    <w:rsid w:val="00AA1D8D"/>
    <w:rsid w:val="00AA4AAD"/>
    <w:rsid w:val="00AB3918"/>
    <w:rsid w:val="00AC3C69"/>
    <w:rsid w:val="00AC48C1"/>
    <w:rsid w:val="00AF0881"/>
    <w:rsid w:val="00AF48D5"/>
    <w:rsid w:val="00B0527A"/>
    <w:rsid w:val="00B10F9E"/>
    <w:rsid w:val="00B23C94"/>
    <w:rsid w:val="00B47730"/>
    <w:rsid w:val="00B62A63"/>
    <w:rsid w:val="00BA466C"/>
    <w:rsid w:val="00BB28F0"/>
    <w:rsid w:val="00BB6336"/>
    <w:rsid w:val="00BD05F5"/>
    <w:rsid w:val="00BD3830"/>
    <w:rsid w:val="00BD46EA"/>
    <w:rsid w:val="00BE4273"/>
    <w:rsid w:val="00BF1323"/>
    <w:rsid w:val="00BF46FD"/>
    <w:rsid w:val="00BF71D1"/>
    <w:rsid w:val="00C04478"/>
    <w:rsid w:val="00C20E89"/>
    <w:rsid w:val="00C55766"/>
    <w:rsid w:val="00C70C5E"/>
    <w:rsid w:val="00C840C8"/>
    <w:rsid w:val="00CB030D"/>
    <w:rsid w:val="00CB0664"/>
    <w:rsid w:val="00CD504B"/>
    <w:rsid w:val="00CE7F40"/>
    <w:rsid w:val="00CF0A85"/>
    <w:rsid w:val="00CF145F"/>
    <w:rsid w:val="00D020E7"/>
    <w:rsid w:val="00D26DA0"/>
    <w:rsid w:val="00D50D34"/>
    <w:rsid w:val="00D61C70"/>
    <w:rsid w:val="00D71F52"/>
    <w:rsid w:val="00DA6B86"/>
    <w:rsid w:val="00DC082E"/>
    <w:rsid w:val="00DC0B62"/>
    <w:rsid w:val="00DC739D"/>
    <w:rsid w:val="00DC7CDD"/>
    <w:rsid w:val="00DD02BB"/>
    <w:rsid w:val="00E02120"/>
    <w:rsid w:val="00E3286D"/>
    <w:rsid w:val="00E41899"/>
    <w:rsid w:val="00E43735"/>
    <w:rsid w:val="00E67DA7"/>
    <w:rsid w:val="00E759C4"/>
    <w:rsid w:val="00E84FBF"/>
    <w:rsid w:val="00E864FD"/>
    <w:rsid w:val="00EA2E9B"/>
    <w:rsid w:val="00EA440F"/>
    <w:rsid w:val="00EB6D9F"/>
    <w:rsid w:val="00EC0009"/>
    <w:rsid w:val="00ED0424"/>
    <w:rsid w:val="00EF0A19"/>
    <w:rsid w:val="00EF124A"/>
    <w:rsid w:val="00F031E8"/>
    <w:rsid w:val="00F154B1"/>
    <w:rsid w:val="00F16CE2"/>
    <w:rsid w:val="00F35FD6"/>
    <w:rsid w:val="00FA0482"/>
    <w:rsid w:val="00FA0C9C"/>
    <w:rsid w:val="00FA38FD"/>
    <w:rsid w:val="00FC693F"/>
    <w:rsid w:val="00FC7797"/>
    <w:rsid w:val="00FD69CC"/>
    <w:rsid w:val="00F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63C41"/>
  <w14:defaultImageDpi w14:val="300"/>
  <w15:docId w15:val="{4730DC57-2C4E-480D-A565-BB825832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F145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1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Economos</cp:lastModifiedBy>
  <cp:revision>2</cp:revision>
  <cp:lastPrinted>2026-05-12T01:48:00Z</cp:lastPrinted>
  <dcterms:created xsi:type="dcterms:W3CDTF">2026-05-22T03:34:00Z</dcterms:created>
  <dcterms:modified xsi:type="dcterms:W3CDTF">2026-05-22T03:34:00Z</dcterms:modified>
  <cp:category/>
</cp:coreProperties>
</file>